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A4D" w:rsidRPr="00446F9D" w:rsidRDefault="007D1A4D" w:rsidP="007D1A4D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86bis</w:t>
      </w:r>
      <w:r w:rsidRPr="00446F9D">
        <w:tab/>
      </w:r>
      <w:r w:rsidR="00834EB9" w:rsidRPr="00834EB9">
        <w:t>R1-1609632</w:t>
      </w:r>
      <w:bookmarkStart w:id="0" w:name="_GoBack"/>
      <w:bookmarkEnd w:id="0"/>
    </w:p>
    <w:p w:rsidR="007D1A4D" w:rsidRPr="000833FA" w:rsidRDefault="007D1A4D" w:rsidP="007D1A4D">
      <w:pPr>
        <w:pStyle w:val="Header"/>
        <w:rPr>
          <w:color w:val="000000"/>
        </w:rPr>
      </w:pPr>
      <w:r>
        <w:t>Lisbon, Portugal, October 10 – 14,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D64311">
        <w:t xml:space="preserve">On modulation </w:t>
      </w:r>
      <w:r w:rsidR="00D03119">
        <w:t>scheme</w:t>
      </w:r>
      <w:r w:rsidR="00D64311">
        <w:t>s</w:t>
      </w:r>
      <w:r w:rsidR="00894F3E">
        <w:t xml:space="preserve"> for NR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3E044D">
        <w:t>8</w:t>
      </w:r>
      <w:r w:rsidR="00D21788">
        <w:t>.1.</w:t>
      </w:r>
      <w:r w:rsidR="007D1A4D">
        <w:t>3</w:t>
      </w:r>
      <w:r w:rsidR="00D21788">
        <w:t>.2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E956F8" w:rsidRDefault="00D64311" w:rsidP="00D64311">
      <w:pPr>
        <w:pStyle w:val="BodyText"/>
      </w:pPr>
      <w:r>
        <w:t xml:space="preserve"> </w:t>
      </w:r>
    </w:p>
    <w:p w:rsidR="00D7691A" w:rsidRDefault="00D7691A" w:rsidP="00D7691A">
      <w:pPr>
        <w:pStyle w:val="Heading1"/>
      </w:pPr>
      <w:r>
        <w:t>Discussion</w:t>
      </w:r>
    </w:p>
    <w:p w:rsidR="00D64311" w:rsidRDefault="00E956F8" w:rsidP="00D64311">
      <w:pPr>
        <w:pStyle w:val="BodyText"/>
      </w:pPr>
      <w:r>
        <w:t>For LTE, the specifications support QPSK, 16QAM, 64QAM, and 256QAM and there is no reason not to support</w:t>
      </w:r>
      <w:r w:rsidR="00D21788">
        <w:t xml:space="preserve"> at least</w:t>
      </w:r>
      <w:r>
        <w:t xml:space="preserve"> these schemes also for the new 5G RAT. Note that the fact that the </w:t>
      </w:r>
      <w:r w:rsidRPr="00E956F8">
        <w:rPr>
          <w:i/>
        </w:rPr>
        <w:t>specification</w:t>
      </w:r>
      <w:r>
        <w:t xml:space="preserve"> supports a range of modulation scheme does not imply that every </w:t>
      </w:r>
      <w:r w:rsidRPr="00E956F8">
        <w:rPr>
          <w:i/>
        </w:rPr>
        <w:t>device</w:t>
      </w:r>
      <w:r>
        <w:t xml:space="preserve"> needs to support the full range of modulation schemes. Different UE categories can easily be defined, targeting different use cases.</w:t>
      </w:r>
    </w:p>
    <w:p w:rsidR="00E956F8" w:rsidRDefault="00E956F8" w:rsidP="00D64311">
      <w:pPr>
        <w:pStyle w:val="BodyText"/>
      </w:pPr>
      <w:r>
        <w:t>Taking into account that the new 5G RAT will support a wide range of use cases, not only MBB, a relevant question is if the above modulation schemes are sufficient for to cover also these use cases. Examples of two use cases that might motivate additional modulation schemes are</w:t>
      </w:r>
    </w:p>
    <w:p w:rsidR="00E956F8" w:rsidRDefault="00D7691A" w:rsidP="00E956F8">
      <w:pPr>
        <w:pStyle w:val="BodyText"/>
        <w:numPr>
          <w:ilvl w:val="0"/>
          <w:numId w:val="5"/>
        </w:numPr>
      </w:pPr>
      <w:r>
        <w:t xml:space="preserve">backhaul; in fixed point-to-point backhaul </w:t>
      </w:r>
      <w:r w:rsidR="001565D5">
        <w:t>scenarios</w:t>
      </w:r>
      <w:r>
        <w:t xml:space="preserve"> higher modulation schemes than 256QAM are in use already today</w:t>
      </w:r>
      <w:r w:rsidR="007D1A4D">
        <w:t xml:space="preserve"> so from this perspective at least up to 1024QAM should be part of NR.</w:t>
      </w:r>
    </w:p>
    <w:p w:rsidR="00D7691A" w:rsidRDefault="00D7691A" w:rsidP="00E956F8">
      <w:pPr>
        <w:pStyle w:val="BodyText"/>
        <w:numPr>
          <w:ilvl w:val="0"/>
          <w:numId w:val="5"/>
        </w:numPr>
      </w:pPr>
      <w:r>
        <w:t>massive MTC; uplink transmission for massive MTC might benefit from low-PAPR modulation schemes</w:t>
      </w:r>
    </w:p>
    <w:p w:rsidR="00E956F8" w:rsidRDefault="00E956F8" w:rsidP="00D64311">
      <w:pPr>
        <w:pStyle w:val="BodyText"/>
      </w:pPr>
      <w:r>
        <w:t xml:space="preserve">Adding new modulation schemes in a later release is in principle relatively straight forward (with the exception of broadcasted information intended to be read by devices </w:t>
      </w:r>
      <w:r w:rsidR="00FD43FF">
        <w:t xml:space="preserve">from a previous release); hence </w:t>
      </w:r>
      <w:r w:rsidR="007D1A4D">
        <w:t xml:space="preserve">not all modulation schemes need to be part of the first release of NR. For example, the focus of the first release is </w:t>
      </w:r>
      <w:proofErr w:type="spellStart"/>
      <w:r w:rsidR="007D1A4D">
        <w:t>eMBB</w:t>
      </w:r>
      <w:proofErr w:type="spellEnd"/>
      <w:r w:rsidR="007D1A4D">
        <w:t xml:space="preserve"> and URLLC and hence </w:t>
      </w:r>
      <w:proofErr w:type="spellStart"/>
      <w:r w:rsidR="007D1A4D">
        <w:t>mMTC</w:t>
      </w:r>
      <w:proofErr w:type="spellEnd"/>
      <w:r w:rsidR="007D1A4D">
        <w:t xml:space="preserve"> modulation scheme scan be deferred to a later release.</w:t>
      </w:r>
    </w:p>
    <w:p w:rsidR="00FE5799" w:rsidRDefault="00FE5799" w:rsidP="00FE5799">
      <w:pPr>
        <w:pStyle w:val="Heading1"/>
      </w:pPr>
      <w:r>
        <w:t>Conclusion</w:t>
      </w:r>
    </w:p>
    <w:p w:rsidR="00FD43FF" w:rsidRPr="00FD43FF" w:rsidRDefault="00880002" w:rsidP="00FD43FF">
      <w:pPr>
        <w:pStyle w:val="BodyText"/>
      </w:pPr>
      <w:r>
        <w:t>I</w:t>
      </w:r>
      <w:r w:rsidR="00FD43FF">
        <w:t xml:space="preserve">t is proposed to </w:t>
      </w:r>
      <w:r w:rsidR="007D1A4D">
        <w:t>take</w:t>
      </w:r>
      <w:r w:rsidR="00FD43FF">
        <w:t xml:space="preserve"> QPSK, 16QAM, 64QAM, 256QAM</w:t>
      </w:r>
      <w:r w:rsidR="007D1A4D">
        <w:t>, and 1024QAM</w:t>
      </w:r>
      <w:r w:rsidR="007D1A4D">
        <w:rPr>
          <w:rStyle w:val="FootnoteReference"/>
        </w:rPr>
        <w:footnoteReference w:id="1"/>
      </w:r>
      <w:r w:rsidR="00D21788">
        <w:t xml:space="preserve"> using the same constellation mappings as used in LTE</w:t>
      </w:r>
      <w:r w:rsidR="007D1A4D">
        <w:t xml:space="preserve"> as the starting point for NR.</w:t>
      </w:r>
    </w:p>
    <w:p w:rsidR="00BA2CDD" w:rsidRPr="007D1A4D" w:rsidRDefault="00BA2CDD" w:rsidP="00BA2CDD">
      <w:pPr>
        <w:jc w:val="both"/>
        <w:rPr>
          <w:szCs w:val="20"/>
        </w:rPr>
      </w:pPr>
    </w:p>
    <w:sectPr w:rsidR="00BA2CDD" w:rsidRPr="007D1A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85F" w:rsidRDefault="0024485F">
      <w:r>
        <w:separator/>
      </w:r>
    </w:p>
  </w:endnote>
  <w:endnote w:type="continuationSeparator" w:id="0">
    <w:p w:rsidR="0024485F" w:rsidRDefault="00244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099" w:rsidRDefault="002900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099" w:rsidRDefault="002900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099" w:rsidRDefault="00290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85F" w:rsidRDefault="0024485F">
      <w:r>
        <w:separator/>
      </w:r>
    </w:p>
  </w:footnote>
  <w:footnote w:type="continuationSeparator" w:id="0">
    <w:p w:rsidR="0024485F" w:rsidRDefault="0024485F">
      <w:r>
        <w:continuationSeparator/>
      </w:r>
    </w:p>
  </w:footnote>
  <w:footnote w:id="1">
    <w:p w:rsidR="007D1A4D" w:rsidRPr="007D1A4D" w:rsidRDefault="007D1A4D">
      <w:pPr>
        <w:pStyle w:val="FootnoteText"/>
      </w:pPr>
      <w:r>
        <w:rPr>
          <w:rStyle w:val="FootnoteReference"/>
        </w:rPr>
        <w:footnoteRef/>
      </w:r>
      <w:r>
        <w:t xml:space="preserve"> The 1024QAM mapping needs to be specified as it is not part of LTE but this is straight forward following the same principles as in LTE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099" w:rsidRDefault="002900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F57" w:rsidRDefault="0024485F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099" w:rsidRDefault="00290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A258F"/>
    <w:rsid w:val="00112E18"/>
    <w:rsid w:val="00141448"/>
    <w:rsid w:val="001565D5"/>
    <w:rsid w:val="0021013F"/>
    <w:rsid w:val="00213C92"/>
    <w:rsid w:val="002262EB"/>
    <w:rsid w:val="0024485F"/>
    <w:rsid w:val="00290099"/>
    <w:rsid w:val="002F20CF"/>
    <w:rsid w:val="003863E2"/>
    <w:rsid w:val="003875A3"/>
    <w:rsid w:val="00391008"/>
    <w:rsid w:val="003E044D"/>
    <w:rsid w:val="003E0E90"/>
    <w:rsid w:val="0040542B"/>
    <w:rsid w:val="0050459B"/>
    <w:rsid w:val="00632ACD"/>
    <w:rsid w:val="006A286A"/>
    <w:rsid w:val="006C3005"/>
    <w:rsid w:val="006C32E1"/>
    <w:rsid w:val="007055BB"/>
    <w:rsid w:val="007D1A4D"/>
    <w:rsid w:val="00834DE7"/>
    <w:rsid w:val="00834EB9"/>
    <w:rsid w:val="00850F1A"/>
    <w:rsid w:val="00852E75"/>
    <w:rsid w:val="00880002"/>
    <w:rsid w:val="00887DC0"/>
    <w:rsid w:val="00894F3E"/>
    <w:rsid w:val="008A7666"/>
    <w:rsid w:val="00951F90"/>
    <w:rsid w:val="009A6BB8"/>
    <w:rsid w:val="009B2E48"/>
    <w:rsid w:val="009E3A6C"/>
    <w:rsid w:val="009E58FD"/>
    <w:rsid w:val="00A81AA1"/>
    <w:rsid w:val="00AA13EF"/>
    <w:rsid w:val="00B368D9"/>
    <w:rsid w:val="00BA2CDD"/>
    <w:rsid w:val="00BA3F36"/>
    <w:rsid w:val="00BB5D35"/>
    <w:rsid w:val="00C1560A"/>
    <w:rsid w:val="00C61496"/>
    <w:rsid w:val="00C93774"/>
    <w:rsid w:val="00CE28B2"/>
    <w:rsid w:val="00CF5A8B"/>
    <w:rsid w:val="00CF67BE"/>
    <w:rsid w:val="00D02743"/>
    <w:rsid w:val="00D03119"/>
    <w:rsid w:val="00D151AA"/>
    <w:rsid w:val="00D21788"/>
    <w:rsid w:val="00D30DBF"/>
    <w:rsid w:val="00D64311"/>
    <w:rsid w:val="00D7691A"/>
    <w:rsid w:val="00DA110D"/>
    <w:rsid w:val="00DF404C"/>
    <w:rsid w:val="00E41484"/>
    <w:rsid w:val="00E63D88"/>
    <w:rsid w:val="00E956F8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63EDF26-0D5E-4244-AD32-760F82E2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1A4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1A4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D1A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3FFFB-D6F6-4E3E-95C2-D3EC4A08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2016-09-30T09:04:00Z</dcterms:created>
  <dcterms:modified xsi:type="dcterms:W3CDTF">2016-09-30T09:04:00Z</dcterms:modified>
</cp:coreProperties>
</file>